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19E4" w14:textId="77777777" w:rsidR="002B526C" w:rsidRDefault="002B1B4D">
      <w:pPr>
        <w:pStyle w:val="P68B1DB1-BodyText1"/>
        <w:ind w:left="2977"/>
      </w:pPr>
      <w:r>
        <w:rPr>
          <w:noProof/>
        </w:rPr>
        <w:drawing>
          <wp:inline distT="0" distB="0" distL="0" distR="0" wp14:anchorId="0A900E61" wp14:editId="53845E07">
            <wp:extent cx="2154811" cy="100050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54811" cy="1000505"/>
                    </a:xfrm>
                    <a:prstGeom prst="rect">
                      <a:avLst/>
                    </a:prstGeom>
                  </pic:spPr>
                </pic:pic>
              </a:graphicData>
            </a:graphic>
          </wp:inline>
        </w:drawing>
      </w:r>
    </w:p>
    <w:p w14:paraId="77E58002" w14:textId="3A6CD6F8" w:rsidR="0092585B" w:rsidRDefault="002B1B4D" w:rsidP="0092585B">
      <w:pPr>
        <w:pStyle w:val="Heading1"/>
        <w:spacing w:before="67" w:line="276" w:lineRule="auto"/>
        <w:ind w:left="1134" w:right="1134" w:firstLine="278"/>
      </w:pPr>
      <w:r>
        <w:t>FENERBAHÇE UNIVERSITY</w:t>
      </w:r>
    </w:p>
    <w:p w14:paraId="60383850" w14:textId="1446B6F5" w:rsidR="002B526C" w:rsidRDefault="002B1B4D" w:rsidP="0092585B">
      <w:pPr>
        <w:pStyle w:val="Heading1"/>
        <w:spacing w:before="67" w:line="276" w:lineRule="auto"/>
        <w:ind w:left="1134" w:right="1134" w:firstLine="278"/>
      </w:pPr>
      <w:r>
        <w:t>EDUCATION COMMISSION</w:t>
      </w:r>
      <w:r w:rsidR="0092585B">
        <w:t xml:space="preserve"> </w:t>
      </w:r>
      <w:r>
        <w:t>DIRECTIVE</w:t>
      </w:r>
    </w:p>
    <w:p w14:paraId="67D531E6" w14:textId="77777777" w:rsidR="002B526C" w:rsidRDefault="002B526C">
      <w:pPr>
        <w:pStyle w:val="BodyText"/>
        <w:spacing w:before="201"/>
        <w:rPr>
          <w:b/>
        </w:rPr>
      </w:pPr>
    </w:p>
    <w:p w14:paraId="78E8206A" w14:textId="77777777" w:rsidR="002B526C" w:rsidRDefault="002B1B4D">
      <w:pPr>
        <w:pStyle w:val="P68B1DB1-Normal2"/>
        <w:ind w:left="5" w:right="147"/>
        <w:jc w:val="center"/>
      </w:pPr>
      <w:r>
        <w:t>PART ONE</w:t>
      </w:r>
    </w:p>
    <w:p w14:paraId="7C3076DE" w14:textId="77777777" w:rsidR="002B526C" w:rsidRDefault="002B1B4D">
      <w:pPr>
        <w:pStyle w:val="Heading2"/>
        <w:spacing w:before="41"/>
        <w:ind w:left="7" w:right="147"/>
        <w:jc w:val="center"/>
      </w:pPr>
      <w:r>
        <w:t>Purpose, Scope, Basis, and Definitions</w:t>
      </w:r>
    </w:p>
    <w:p w14:paraId="6A4D264C" w14:textId="77777777" w:rsidR="002B526C" w:rsidRDefault="002B526C">
      <w:pPr>
        <w:pStyle w:val="BodyText"/>
        <w:spacing w:before="83"/>
        <w:rPr>
          <w:b/>
        </w:rPr>
      </w:pPr>
    </w:p>
    <w:p w14:paraId="2CC310FF" w14:textId="77777777" w:rsidR="002B526C" w:rsidRDefault="002B1B4D">
      <w:pPr>
        <w:pStyle w:val="P68B1DB1-Normal2"/>
        <w:spacing w:before="1"/>
        <w:ind w:left="141"/>
      </w:pPr>
      <w:r>
        <w:t>Purpose</w:t>
      </w:r>
    </w:p>
    <w:p w14:paraId="526FC2E1" w14:textId="77777777" w:rsidR="002B526C" w:rsidRDefault="002B1B4D">
      <w:pPr>
        <w:pStyle w:val="BodyText"/>
        <w:spacing w:before="41" w:line="276" w:lineRule="auto"/>
        <w:ind w:left="141"/>
      </w:pPr>
      <w:r>
        <w:rPr>
          <w:b/>
        </w:rPr>
        <w:t xml:space="preserve">ARTICLE 1 – </w:t>
      </w:r>
      <w:r>
        <w:t>(1) This directive outlines the procedures and principles governing the formation, operations, and duties of the Fenerbahçe University Education Commission.</w:t>
      </w:r>
    </w:p>
    <w:p w14:paraId="24940D14" w14:textId="77777777" w:rsidR="002B526C" w:rsidRDefault="002B526C">
      <w:pPr>
        <w:pStyle w:val="BodyText"/>
        <w:spacing w:before="42"/>
      </w:pPr>
    </w:p>
    <w:p w14:paraId="5EC67BD9" w14:textId="77777777" w:rsidR="002B526C" w:rsidRDefault="002B1B4D">
      <w:pPr>
        <w:pStyle w:val="Heading2"/>
      </w:pPr>
      <w:r>
        <w:t>Scope</w:t>
      </w:r>
    </w:p>
    <w:p w14:paraId="7F8A2DE3" w14:textId="77777777" w:rsidR="002B526C" w:rsidRDefault="002B1B4D">
      <w:pPr>
        <w:pStyle w:val="BodyText"/>
        <w:spacing w:before="41" w:line="276" w:lineRule="auto"/>
        <w:ind w:left="141"/>
      </w:pPr>
      <w:r>
        <w:rPr>
          <w:b/>
        </w:rPr>
        <w:t xml:space="preserve">ARTICLE 2 – </w:t>
      </w:r>
      <w:r>
        <w:t>(1) This directive covers the procedures and principles for the formation, operations, and duties of the Fenerbahçe University Education Commission.</w:t>
      </w:r>
    </w:p>
    <w:p w14:paraId="730F598B" w14:textId="77777777" w:rsidR="002B526C" w:rsidRDefault="002B526C">
      <w:pPr>
        <w:pStyle w:val="BodyText"/>
        <w:spacing w:before="42"/>
      </w:pPr>
    </w:p>
    <w:p w14:paraId="2EEB21E8" w14:textId="77777777" w:rsidR="002B526C" w:rsidRDefault="002B1B4D">
      <w:pPr>
        <w:pStyle w:val="Heading2"/>
      </w:pPr>
      <w:r>
        <w:t>Basis</w:t>
      </w:r>
    </w:p>
    <w:p w14:paraId="0D80973A" w14:textId="77777777" w:rsidR="002B526C" w:rsidRDefault="002B1B4D">
      <w:pPr>
        <w:pStyle w:val="BodyText"/>
        <w:spacing w:before="41" w:line="276" w:lineRule="auto"/>
        <w:ind w:left="141" w:right="283"/>
      </w:pPr>
      <w:r>
        <w:rPr>
          <w:b/>
        </w:rPr>
        <w:t xml:space="preserve">ARTICLE 3 – </w:t>
      </w:r>
      <w:r>
        <w:t>(1) This directive is based on Articles 13, 14, and 15 of the Higher Education Law No. 2547.</w:t>
      </w:r>
    </w:p>
    <w:p w14:paraId="19364CA9" w14:textId="77777777" w:rsidR="002B526C" w:rsidRDefault="002B526C">
      <w:pPr>
        <w:pStyle w:val="BodyText"/>
        <w:spacing w:before="39"/>
      </w:pPr>
    </w:p>
    <w:p w14:paraId="5327B8E6" w14:textId="77777777" w:rsidR="002B526C" w:rsidRDefault="002B1B4D">
      <w:pPr>
        <w:pStyle w:val="Heading2"/>
      </w:pPr>
      <w:r>
        <w:t>Definitions</w:t>
      </w:r>
    </w:p>
    <w:p w14:paraId="35ED30AA" w14:textId="77777777" w:rsidR="002B526C" w:rsidRDefault="002B1B4D">
      <w:pPr>
        <w:pStyle w:val="P68B1DB1-Normal3"/>
        <w:spacing w:before="44"/>
        <w:ind w:left="141"/>
      </w:pPr>
      <w:r>
        <w:rPr>
          <w:b/>
        </w:rPr>
        <w:t xml:space="preserve">ARTICLE 4 - </w:t>
      </w:r>
      <w:r>
        <w:t xml:space="preserve">(1) Definitions of the terms in this Directive are as </w:t>
      </w:r>
      <w:proofErr w:type="gramStart"/>
      <w:r>
        <w:t>follows;</w:t>
      </w:r>
      <w:proofErr w:type="gramEnd"/>
    </w:p>
    <w:p w14:paraId="6770ACD1" w14:textId="1B4BBF8C" w:rsidR="002B526C" w:rsidRDefault="002B1B4D">
      <w:pPr>
        <w:pStyle w:val="BodyText"/>
        <w:tabs>
          <w:tab w:val="left" w:pos="2973"/>
        </w:tabs>
        <w:spacing w:before="41" w:line="276" w:lineRule="auto"/>
        <w:ind w:left="2971" w:right="284" w:hanging="2831"/>
      </w:pPr>
      <w:r>
        <w:t>Unit:</w:t>
      </w:r>
      <w:r w:rsidR="0092585B">
        <w:t xml:space="preserve"> </w:t>
      </w:r>
      <w:r>
        <w:t>All academic units within Fenerbahçe University,</w:t>
      </w:r>
    </w:p>
    <w:p w14:paraId="68A2BD91" w14:textId="16A2113D" w:rsidR="002B526C" w:rsidRDefault="002B1B4D">
      <w:pPr>
        <w:pStyle w:val="BodyText"/>
        <w:tabs>
          <w:tab w:val="left" w:pos="2973"/>
        </w:tabs>
        <w:spacing w:line="278" w:lineRule="auto"/>
        <w:ind w:left="2971" w:right="283" w:hanging="2831"/>
      </w:pPr>
      <w:r>
        <w:t>Program:</w:t>
      </w:r>
      <w:r w:rsidR="0092585B">
        <w:t xml:space="preserve"> </w:t>
      </w:r>
      <w:r>
        <w:t>All kinds of education and training programs carried out within the university,</w:t>
      </w:r>
    </w:p>
    <w:p w14:paraId="464F563E" w14:textId="49F5FC75" w:rsidR="002B526C" w:rsidRDefault="002B1B4D">
      <w:pPr>
        <w:pStyle w:val="BodyText"/>
        <w:tabs>
          <w:tab w:val="left" w:pos="2973"/>
        </w:tabs>
        <w:spacing w:line="272" w:lineRule="exact"/>
        <w:ind w:left="141"/>
      </w:pPr>
      <w:r>
        <w:t>President: The</w:t>
      </w:r>
      <w:r w:rsidR="0092585B">
        <w:t xml:space="preserve"> </w:t>
      </w:r>
      <w:r>
        <w:t>president of the Education Commission,</w:t>
      </w:r>
    </w:p>
    <w:p w14:paraId="6CAC57F2" w14:textId="45492F94" w:rsidR="002B526C" w:rsidRDefault="006B5332">
      <w:pPr>
        <w:pStyle w:val="BodyText"/>
        <w:tabs>
          <w:tab w:val="left" w:pos="2973"/>
        </w:tabs>
        <w:spacing w:before="40"/>
        <w:ind w:left="141"/>
      </w:pPr>
      <w:r>
        <w:t>Registrar</w:t>
      </w:r>
      <w:r w:rsidR="002B1B4D">
        <w:t>:</w:t>
      </w:r>
      <w:r w:rsidR="0092585B">
        <w:t xml:space="preserve"> </w:t>
      </w:r>
      <w:r w:rsidR="002B1B4D">
        <w:t xml:space="preserve">Fenerbahçe University </w:t>
      </w:r>
      <w:r>
        <w:t>Registrar</w:t>
      </w:r>
      <w:r w:rsidR="002B1B4D">
        <w:t>,</w:t>
      </w:r>
    </w:p>
    <w:p w14:paraId="2AB6CD6F" w14:textId="39D45C93" w:rsidR="002B526C" w:rsidRDefault="002B1B4D">
      <w:pPr>
        <w:pStyle w:val="BodyText"/>
        <w:tabs>
          <w:tab w:val="left" w:pos="2973"/>
        </w:tabs>
        <w:spacing w:before="40"/>
        <w:ind w:left="141"/>
      </w:pPr>
      <w:r>
        <w:t>Commission:</w:t>
      </w:r>
      <w:r w:rsidR="0092585B">
        <w:t xml:space="preserve"> </w:t>
      </w:r>
      <w:r>
        <w:t>Fenerbahçe University Education Commission,</w:t>
      </w:r>
    </w:p>
    <w:p w14:paraId="41F3F22B" w14:textId="77777777" w:rsidR="002B526C" w:rsidRDefault="002B1B4D">
      <w:pPr>
        <w:pStyle w:val="BodyText"/>
        <w:tabs>
          <w:tab w:val="left" w:pos="2973"/>
        </w:tabs>
        <w:spacing w:before="44"/>
        <w:ind w:left="141"/>
      </w:pPr>
      <w:r>
        <w:t>Rector: Fenerbahçe University Rector,</w:t>
      </w:r>
    </w:p>
    <w:p w14:paraId="469E231A" w14:textId="741B7FDF" w:rsidR="002B526C" w:rsidRDefault="002B1B4D">
      <w:pPr>
        <w:pStyle w:val="BodyText"/>
        <w:tabs>
          <w:tab w:val="left" w:pos="2973"/>
        </w:tabs>
        <w:spacing w:before="40"/>
        <w:ind w:left="141"/>
      </w:pPr>
      <w:r>
        <w:t>Vice Rector:</w:t>
      </w:r>
      <w:r w:rsidR="0092585B">
        <w:t xml:space="preserve"> </w:t>
      </w:r>
      <w:r>
        <w:t>The Vice Rector responsible for education and training at Fenerbahçe University,</w:t>
      </w:r>
    </w:p>
    <w:p w14:paraId="3D2B4D4F" w14:textId="77777777" w:rsidR="002B526C" w:rsidRDefault="002B1B4D">
      <w:pPr>
        <w:pStyle w:val="BodyText"/>
        <w:tabs>
          <w:tab w:val="left" w:pos="2973"/>
        </w:tabs>
        <w:spacing w:before="41"/>
        <w:ind w:left="141"/>
      </w:pPr>
      <w:r>
        <w:t>Senate: Fenerbahçe University Senate,</w:t>
      </w:r>
    </w:p>
    <w:p w14:paraId="4141B53A" w14:textId="12F1CAFA" w:rsidR="002B526C" w:rsidRDefault="002B1B4D">
      <w:pPr>
        <w:pStyle w:val="BodyText"/>
        <w:tabs>
          <w:tab w:val="left" w:pos="2973"/>
        </w:tabs>
        <w:spacing w:before="44"/>
        <w:ind w:left="141"/>
      </w:pPr>
      <w:r>
        <w:t>University:</w:t>
      </w:r>
      <w:r w:rsidR="0092585B">
        <w:t xml:space="preserve"> </w:t>
      </w:r>
      <w:r>
        <w:t>Fenerbahçe University,</w:t>
      </w:r>
    </w:p>
    <w:p w14:paraId="10D250A2" w14:textId="07252A2C" w:rsidR="002B526C" w:rsidRDefault="002B1B4D">
      <w:pPr>
        <w:pStyle w:val="BodyText"/>
        <w:tabs>
          <w:tab w:val="left" w:pos="2973"/>
        </w:tabs>
        <w:spacing w:before="41" w:line="276" w:lineRule="auto"/>
        <w:ind w:left="141" w:right="2269"/>
      </w:pPr>
      <w:r>
        <w:t>Board of Directors:</w:t>
      </w:r>
      <w:r w:rsidR="0092585B">
        <w:t xml:space="preserve"> </w:t>
      </w:r>
      <w:r>
        <w:t>The Board of Directors of Fenerbahçe University.</w:t>
      </w:r>
    </w:p>
    <w:p w14:paraId="6F6C132B" w14:textId="77777777" w:rsidR="002B526C" w:rsidRDefault="002B526C">
      <w:pPr>
        <w:pStyle w:val="BodyText"/>
        <w:rPr>
          <w:sz w:val="20"/>
        </w:rPr>
      </w:pPr>
    </w:p>
    <w:p w14:paraId="20283AEE" w14:textId="77777777" w:rsidR="002B526C" w:rsidRDefault="002B526C">
      <w:pPr>
        <w:pStyle w:val="BodyText"/>
        <w:rPr>
          <w:sz w:val="20"/>
        </w:rPr>
      </w:pPr>
    </w:p>
    <w:p w14:paraId="2CDBC877" w14:textId="77777777" w:rsidR="00450572" w:rsidRDefault="00450572">
      <w:pPr>
        <w:pStyle w:val="BodyText"/>
        <w:rPr>
          <w:sz w:val="20"/>
        </w:rPr>
      </w:pPr>
    </w:p>
    <w:p w14:paraId="32A42A89" w14:textId="77777777" w:rsidR="00450572" w:rsidRDefault="00450572">
      <w:pPr>
        <w:pStyle w:val="BodyText"/>
        <w:rPr>
          <w:sz w:val="20"/>
        </w:rPr>
      </w:pPr>
    </w:p>
    <w:p w14:paraId="42697BED" w14:textId="77777777" w:rsidR="002B526C" w:rsidRDefault="002B526C">
      <w:pPr>
        <w:pStyle w:val="BodyText"/>
        <w:rPr>
          <w:sz w:val="20"/>
        </w:rPr>
      </w:pPr>
    </w:p>
    <w:p w14:paraId="63C4072A" w14:textId="77777777" w:rsidR="002B526C" w:rsidRDefault="002B526C">
      <w:pPr>
        <w:pStyle w:val="BodyText"/>
        <w:rPr>
          <w:sz w:val="20"/>
        </w:rPr>
      </w:pPr>
    </w:p>
    <w:p w14:paraId="7253CED1" w14:textId="77777777" w:rsidR="002B526C" w:rsidRDefault="002B526C">
      <w:pPr>
        <w:pStyle w:val="BodyText"/>
        <w:rPr>
          <w:sz w:val="20"/>
        </w:rPr>
      </w:pPr>
    </w:p>
    <w:p w14:paraId="14320BBC" w14:textId="77777777" w:rsidR="002B526C" w:rsidRDefault="002B526C">
      <w:pPr>
        <w:pStyle w:val="BodyText"/>
        <w:spacing w:before="119" w:after="1"/>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9"/>
        <w:gridCol w:w="1424"/>
        <w:gridCol w:w="1558"/>
      </w:tblGrid>
      <w:tr w:rsidR="002B526C" w14:paraId="52C048EE" w14:textId="77777777">
        <w:trPr>
          <w:trHeight w:val="414"/>
        </w:trPr>
        <w:tc>
          <w:tcPr>
            <w:tcW w:w="2127" w:type="dxa"/>
          </w:tcPr>
          <w:p w14:paraId="5EF8DCAC" w14:textId="77777777" w:rsidR="002B526C" w:rsidRDefault="002B1B4D">
            <w:pPr>
              <w:pStyle w:val="P68B1DB1-TableParagraph4"/>
            </w:pPr>
            <w:r>
              <w:t>Doc. code: YÖN.REK.31</w:t>
            </w:r>
          </w:p>
        </w:tc>
        <w:tc>
          <w:tcPr>
            <w:tcW w:w="1985" w:type="dxa"/>
          </w:tcPr>
          <w:p w14:paraId="0C36A73A" w14:textId="77777777" w:rsidR="002B526C" w:rsidRDefault="002B1B4D">
            <w:pPr>
              <w:pStyle w:val="P68B1DB1-TableParagraph4"/>
            </w:pPr>
            <w:r>
              <w:t>RELEASE DATE: 14.11.2024</w:t>
            </w:r>
          </w:p>
        </w:tc>
        <w:tc>
          <w:tcPr>
            <w:tcW w:w="1839" w:type="dxa"/>
          </w:tcPr>
          <w:p w14:paraId="27BA0F66" w14:textId="157E7491" w:rsidR="002B526C" w:rsidRDefault="002B1B4D">
            <w:pPr>
              <w:pStyle w:val="P68B1DB1-TableParagraph4"/>
              <w:ind w:left="109"/>
            </w:pPr>
            <w:r>
              <w:t>R</w:t>
            </w:r>
            <w:r w:rsidR="00450572">
              <w:t>EV</w:t>
            </w:r>
            <w:r>
              <w:t xml:space="preserve">. </w:t>
            </w:r>
            <w:r w:rsidR="00450572">
              <w:t>DATE</w:t>
            </w:r>
            <w:r w:rsidR="006B5332">
              <w:t xml:space="preserve">: </w:t>
            </w:r>
            <w:r w:rsidR="006B5332">
              <w:rPr>
                <w:szCs w:val="16"/>
              </w:rPr>
              <w:t>28.08.2025</w:t>
            </w:r>
          </w:p>
        </w:tc>
        <w:tc>
          <w:tcPr>
            <w:tcW w:w="1424" w:type="dxa"/>
          </w:tcPr>
          <w:p w14:paraId="27ED7FCB" w14:textId="2E514364" w:rsidR="002B526C" w:rsidRDefault="002B1B4D">
            <w:pPr>
              <w:pStyle w:val="P68B1DB1-TableParagraph4"/>
              <w:ind w:left="325"/>
            </w:pPr>
            <w:r>
              <w:t xml:space="preserve">REV. No: </w:t>
            </w:r>
            <w:r w:rsidR="006B5332">
              <w:t>01</w:t>
            </w:r>
          </w:p>
        </w:tc>
        <w:tc>
          <w:tcPr>
            <w:tcW w:w="1558" w:type="dxa"/>
          </w:tcPr>
          <w:p w14:paraId="5D4C4A03" w14:textId="77777777" w:rsidR="002B526C" w:rsidRDefault="002B1B4D">
            <w:pPr>
              <w:pStyle w:val="P68B1DB1-TableParagraph4"/>
              <w:ind w:left="203"/>
            </w:pPr>
            <w:r>
              <w:t>INTERNAL ONLY</w:t>
            </w:r>
          </w:p>
        </w:tc>
      </w:tr>
    </w:tbl>
    <w:p w14:paraId="35BAA542" w14:textId="77777777" w:rsidR="002B526C" w:rsidRDefault="002B526C">
      <w:pPr>
        <w:pStyle w:val="TableParagraph"/>
        <w:rPr>
          <w:sz w:val="16"/>
        </w:rPr>
        <w:sectPr w:rsidR="002B526C">
          <w:footerReference w:type="default" r:id="rId8"/>
          <w:type w:val="continuous"/>
          <w:pgSz w:w="11910" w:h="16840"/>
          <w:pgMar w:top="1400" w:right="1133" w:bottom="620" w:left="1275" w:header="0" w:footer="436" w:gutter="0"/>
          <w:pgNumType w:start="1"/>
          <w:cols w:space="720"/>
        </w:sectPr>
      </w:pPr>
    </w:p>
    <w:p w14:paraId="5462A3CD" w14:textId="77777777" w:rsidR="002B526C" w:rsidRDefault="002B1B4D">
      <w:pPr>
        <w:pStyle w:val="Heading1"/>
        <w:spacing w:before="76"/>
        <w:ind w:right="144"/>
      </w:pPr>
      <w:r>
        <w:lastRenderedPageBreak/>
        <w:t>PART TWO</w:t>
      </w:r>
    </w:p>
    <w:p w14:paraId="6732CC9B" w14:textId="77777777" w:rsidR="002B526C" w:rsidRDefault="002B1B4D">
      <w:pPr>
        <w:pStyle w:val="Heading2"/>
        <w:spacing w:before="44"/>
        <w:ind w:left="0" w:right="147"/>
        <w:jc w:val="center"/>
      </w:pPr>
      <w:r>
        <w:t>Formation, Working Principles, and Duties of the Commission</w:t>
      </w:r>
    </w:p>
    <w:p w14:paraId="22E04E0C" w14:textId="77777777" w:rsidR="002B526C" w:rsidRDefault="002B526C">
      <w:pPr>
        <w:pStyle w:val="BodyText"/>
        <w:spacing w:before="82"/>
        <w:rPr>
          <w:b/>
        </w:rPr>
      </w:pPr>
    </w:p>
    <w:p w14:paraId="121EDFE1" w14:textId="77777777" w:rsidR="002B526C" w:rsidRDefault="002B1B4D">
      <w:pPr>
        <w:pStyle w:val="P68B1DB1-Normal2"/>
        <w:ind w:left="141"/>
        <w:jc w:val="both"/>
      </w:pPr>
      <w:r>
        <w:t>Formation of the Commission</w:t>
      </w:r>
    </w:p>
    <w:p w14:paraId="457F7316" w14:textId="77777777" w:rsidR="002B526C" w:rsidRDefault="002B1B4D">
      <w:pPr>
        <w:pStyle w:val="BodyText"/>
        <w:spacing w:before="41" w:line="276" w:lineRule="auto"/>
        <w:ind w:left="141" w:right="282"/>
        <w:jc w:val="both"/>
      </w:pPr>
      <w:r>
        <w:rPr>
          <w:b/>
        </w:rPr>
        <w:t xml:space="preserve">ARTICLE 5 – </w:t>
      </w:r>
      <w:r>
        <w:t>(1) The Education Commission is a body affiliated with the Senate, composed of members elected by the Senate from the University’s permanent faculty members to represent the academic units, as well as the Vice Rector.</w:t>
      </w:r>
    </w:p>
    <w:p w14:paraId="456EDD3F" w14:textId="77777777" w:rsidR="002B526C" w:rsidRDefault="002B1B4D">
      <w:pPr>
        <w:pStyle w:val="P68B1DB1-ListParagraph5"/>
        <w:numPr>
          <w:ilvl w:val="0"/>
          <w:numId w:val="2"/>
        </w:numPr>
        <w:tabs>
          <w:tab w:val="left" w:pos="478"/>
        </w:tabs>
        <w:ind w:left="478" w:hanging="337"/>
      </w:pPr>
      <w:r>
        <w:t xml:space="preserve">Members serve a term of three years. A member whose term has expired may be reappointed. </w:t>
      </w:r>
    </w:p>
    <w:p w14:paraId="492A93F3" w14:textId="77777777" w:rsidR="002B526C" w:rsidRDefault="002B1B4D">
      <w:pPr>
        <w:pStyle w:val="P68B1DB1-ListParagraph5"/>
        <w:numPr>
          <w:ilvl w:val="0"/>
          <w:numId w:val="2"/>
        </w:numPr>
        <w:tabs>
          <w:tab w:val="left" w:pos="490"/>
        </w:tabs>
        <w:spacing w:before="41" w:line="278" w:lineRule="auto"/>
        <w:ind w:left="141" w:right="280" w:firstLine="0"/>
      </w:pPr>
      <w:r>
        <w:t>When selecting members, the number of faculty, students, and the diversity of educational activities within the academic units are considered.</w:t>
      </w:r>
    </w:p>
    <w:p w14:paraId="017AB7DC" w14:textId="77777777" w:rsidR="002B526C" w:rsidRDefault="002B1B4D">
      <w:pPr>
        <w:pStyle w:val="P68B1DB1-ListParagraph5"/>
        <w:numPr>
          <w:ilvl w:val="0"/>
          <w:numId w:val="2"/>
        </w:numPr>
        <w:tabs>
          <w:tab w:val="left" w:pos="478"/>
        </w:tabs>
        <w:spacing w:line="276" w:lineRule="auto"/>
        <w:ind w:left="141" w:right="279" w:firstLine="0"/>
      </w:pPr>
      <w:r>
        <w:t>The Vice Rector serves as the president of the commission and is responsible for preparing the agenda, notifying members, setting the time and location of meetings, leading the meetings, and submitting decisions to the Rector for inclusion in the Senate agenda. The Vice Rector may appoint one of the commission members as vice president. The Vice President carries out duties assigned by the President and leads committee meetings in the President’s absence. In such meetings, however, the agenda approved by th</w:t>
      </w:r>
      <w:r>
        <w:t>e Rector or Vice Rector will be discussed.</w:t>
      </w:r>
    </w:p>
    <w:p w14:paraId="5BEC1995" w14:textId="63D65DF1" w:rsidR="002B526C" w:rsidRDefault="002B1B4D">
      <w:pPr>
        <w:pStyle w:val="P68B1DB1-ListParagraph5"/>
        <w:numPr>
          <w:ilvl w:val="0"/>
          <w:numId w:val="2"/>
        </w:numPr>
        <w:tabs>
          <w:tab w:val="left" w:pos="509"/>
        </w:tabs>
        <w:spacing w:line="278" w:lineRule="auto"/>
        <w:ind w:left="141" w:right="287" w:firstLine="0"/>
      </w:pPr>
      <w:r>
        <w:t xml:space="preserve">The </w:t>
      </w:r>
      <w:r w:rsidR="006B5332">
        <w:t>Registrar</w:t>
      </w:r>
      <w:r>
        <w:t xml:space="preserve"> serves as the commission's rapporteur. The </w:t>
      </w:r>
      <w:r w:rsidR="006B5332">
        <w:t>Registrar</w:t>
      </w:r>
      <w:r>
        <w:t xml:space="preserve"> attends meetings without voting rights and may offer opinions.</w:t>
      </w:r>
    </w:p>
    <w:p w14:paraId="0B9E5ED9" w14:textId="77777777" w:rsidR="002B526C" w:rsidRDefault="002B526C">
      <w:pPr>
        <w:pStyle w:val="BodyText"/>
        <w:spacing w:before="31"/>
      </w:pPr>
    </w:p>
    <w:p w14:paraId="55A9511F" w14:textId="77777777" w:rsidR="002B526C" w:rsidRDefault="002B1B4D">
      <w:pPr>
        <w:pStyle w:val="Heading2"/>
        <w:jc w:val="both"/>
      </w:pPr>
      <w:r>
        <w:t>Working principles of the Commission</w:t>
      </w:r>
    </w:p>
    <w:p w14:paraId="5B99E522" w14:textId="77777777" w:rsidR="002B526C" w:rsidRDefault="002B1B4D">
      <w:pPr>
        <w:pStyle w:val="BodyText"/>
        <w:spacing w:before="41"/>
        <w:ind w:left="141"/>
        <w:jc w:val="both"/>
      </w:pPr>
      <w:r>
        <w:rPr>
          <w:b/>
        </w:rPr>
        <w:t xml:space="preserve">ARTICLE 6 – </w:t>
      </w:r>
      <w:r>
        <w:t>(1) The working principles of the commission are as follows:</w:t>
      </w:r>
    </w:p>
    <w:p w14:paraId="39F81F25" w14:textId="77777777" w:rsidR="002B526C" w:rsidRDefault="002B1B4D">
      <w:pPr>
        <w:pStyle w:val="P68B1DB1-ListParagraph5"/>
        <w:numPr>
          <w:ilvl w:val="1"/>
          <w:numId w:val="2"/>
        </w:numPr>
        <w:tabs>
          <w:tab w:val="left" w:pos="860"/>
        </w:tabs>
        <w:spacing w:before="43"/>
        <w:ind w:left="860" w:hanging="359"/>
      </w:pPr>
      <w:r>
        <w:t>The decisions made by the Commission are advisory to the Senate.</w:t>
      </w:r>
    </w:p>
    <w:p w14:paraId="7ECFA774" w14:textId="77777777" w:rsidR="002B526C" w:rsidRDefault="002B1B4D">
      <w:pPr>
        <w:pStyle w:val="P68B1DB1-ListParagraph5"/>
        <w:numPr>
          <w:ilvl w:val="1"/>
          <w:numId w:val="2"/>
        </w:numPr>
        <w:tabs>
          <w:tab w:val="left" w:pos="861"/>
        </w:tabs>
        <w:spacing w:before="41" w:line="276" w:lineRule="auto"/>
        <w:ind w:right="288"/>
      </w:pPr>
      <w:r>
        <w:t>Issues referred by the Rector are directly added to the commission agenda, and if requested by the Rector, an extraordinary meeting will be held to discuss them.</w:t>
      </w:r>
    </w:p>
    <w:p w14:paraId="7F58053F" w14:textId="77777777" w:rsidR="002B526C" w:rsidRDefault="002B1B4D">
      <w:pPr>
        <w:pStyle w:val="P68B1DB1-ListParagraph5"/>
        <w:numPr>
          <w:ilvl w:val="1"/>
          <w:numId w:val="2"/>
        </w:numPr>
        <w:tabs>
          <w:tab w:val="left" w:pos="861"/>
        </w:tabs>
        <w:spacing w:line="278" w:lineRule="auto"/>
        <w:ind w:right="285"/>
      </w:pPr>
      <w:r>
        <w:t>The drafts prepared by the units and approved by the Rector for inclusion in the Senate agenda are forwarded to the Commission by the Senate.</w:t>
      </w:r>
    </w:p>
    <w:p w14:paraId="6ECE48AE" w14:textId="67328D5F" w:rsidR="002B526C" w:rsidRDefault="002B1B4D">
      <w:pPr>
        <w:pStyle w:val="BodyText"/>
        <w:spacing w:line="272" w:lineRule="exact"/>
        <w:ind w:left="501"/>
        <w:jc w:val="both"/>
      </w:pPr>
      <w:proofErr w:type="gramStart"/>
      <w:r>
        <w:t xml:space="preserve">ç) </w:t>
      </w:r>
      <w:r w:rsidR="00450572">
        <w:t xml:space="preserve">  </w:t>
      </w:r>
      <w:proofErr w:type="gramEnd"/>
      <w:r>
        <w:t>The president requests that the drafts be distributed to members for review.</w:t>
      </w:r>
    </w:p>
    <w:p w14:paraId="7AC732B8" w14:textId="77777777" w:rsidR="002B526C" w:rsidRDefault="002B1B4D">
      <w:pPr>
        <w:pStyle w:val="P68B1DB1-ListParagraph5"/>
        <w:numPr>
          <w:ilvl w:val="1"/>
          <w:numId w:val="2"/>
        </w:numPr>
        <w:tabs>
          <w:tab w:val="left" w:pos="861"/>
        </w:tabs>
        <w:spacing w:before="40" w:line="276" w:lineRule="auto"/>
        <w:ind w:right="285"/>
      </w:pPr>
      <w:r>
        <w:t>Drafts reviewed by the members are discussed at the meeting, which is held according to the agenda, upon the President's call.</w:t>
      </w:r>
    </w:p>
    <w:p w14:paraId="46F1B242" w14:textId="77777777" w:rsidR="002B526C" w:rsidRDefault="002B1B4D">
      <w:pPr>
        <w:pStyle w:val="P68B1DB1-ListParagraph5"/>
        <w:numPr>
          <w:ilvl w:val="1"/>
          <w:numId w:val="2"/>
        </w:numPr>
        <w:tabs>
          <w:tab w:val="left" w:pos="861"/>
        </w:tabs>
        <w:spacing w:before="2" w:line="276" w:lineRule="auto"/>
        <w:ind w:right="288"/>
      </w:pPr>
      <w:r>
        <w:t>The Commission meets with an absolute majority of its total members and makes decisions based on a majority vote of those present at the meeting. If the votes are tied, the President's vote decides the outcome. Members are not allowed to abstain from voting.</w:t>
      </w:r>
    </w:p>
    <w:p w14:paraId="415059BB" w14:textId="77777777" w:rsidR="002B526C" w:rsidRDefault="002B1B4D">
      <w:pPr>
        <w:pStyle w:val="P68B1DB1-ListParagraph5"/>
        <w:numPr>
          <w:ilvl w:val="1"/>
          <w:numId w:val="2"/>
        </w:numPr>
        <w:tabs>
          <w:tab w:val="left" w:pos="859"/>
          <w:tab w:val="left" w:pos="861"/>
        </w:tabs>
        <w:spacing w:line="276" w:lineRule="auto"/>
        <w:ind w:right="283"/>
      </w:pPr>
      <w:r>
        <w:t>Representatives of academic units without a member on the Commission may be invited to meetings to provide information on matters related to their units. These representatives may provide information on the subject and express opinions, but they cannot participate in the voting.</w:t>
      </w:r>
    </w:p>
    <w:p w14:paraId="7286F64D" w14:textId="77777777" w:rsidR="00450572" w:rsidRDefault="00450572" w:rsidP="00450572">
      <w:pPr>
        <w:pStyle w:val="P68B1DB1-ListParagraph5"/>
        <w:tabs>
          <w:tab w:val="left" w:pos="859"/>
          <w:tab w:val="left" w:pos="861"/>
        </w:tabs>
        <w:spacing w:line="276" w:lineRule="auto"/>
        <w:ind w:left="861" w:right="283" w:firstLine="0"/>
      </w:pPr>
    </w:p>
    <w:p w14:paraId="693FFDF4" w14:textId="77777777" w:rsidR="002B526C" w:rsidRDefault="002B526C">
      <w:pPr>
        <w:pStyle w:val="BodyText"/>
        <w:rPr>
          <w:sz w:val="20"/>
        </w:rPr>
      </w:pPr>
    </w:p>
    <w:p w14:paraId="33F9DD04" w14:textId="77777777" w:rsidR="00450572" w:rsidRDefault="00450572">
      <w:pPr>
        <w:pStyle w:val="BodyText"/>
        <w:rPr>
          <w:sz w:val="20"/>
        </w:rPr>
      </w:pPr>
    </w:p>
    <w:p w14:paraId="1767664D" w14:textId="77777777" w:rsidR="00450572" w:rsidRDefault="00450572">
      <w:pPr>
        <w:pStyle w:val="BodyText"/>
        <w:rPr>
          <w:sz w:val="20"/>
        </w:rPr>
      </w:pPr>
    </w:p>
    <w:p w14:paraId="56FE6B15" w14:textId="77777777" w:rsidR="002B526C" w:rsidRDefault="002B526C">
      <w:pPr>
        <w:pStyle w:val="BodyText"/>
        <w:spacing w:before="31"/>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9"/>
        <w:gridCol w:w="1424"/>
        <w:gridCol w:w="1558"/>
      </w:tblGrid>
      <w:tr w:rsidR="002B526C" w14:paraId="23EC8FEA" w14:textId="77777777">
        <w:trPr>
          <w:trHeight w:val="414"/>
        </w:trPr>
        <w:tc>
          <w:tcPr>
            <w:tcW w:w="2127" w:type="dxa"/>
          </w:tcPr>
          <w:p w14:paraId="795EDE9D" w14:textId="77777777" w:rsidR="002B526C" w:rsidRDefault="002B1B4D">
            <w:pPr>
              <w:pStyle w:val="P68B1DB1-TableParagraph4"/>
            </w:pPr>
            <w:r>
              <w:t>Doc. code: YÖN.REK.31</w:t>
            </w:r>
          </w:p>
        </w:tc>
        <w:tc>
          <w:tcPr>
            <w:tcW w:w="1985" w:type="dxa"/>
          </w:tcPr>
          <w:p w14:paraId="478F3302" w14:textId="77777777" w:rsidR="002B526C" w:rsidRDefault="002B1B4D">
            <w:pPr>
              <w:pStyle w:val="P68B1DB1-TableParagraph4"/>
            </w:pPr>
            <w:r>
              <w:t>RELEASE DATE: 14.11.2024</w:t>
            </w:r>
          </w:p>
        </w:tc>
        <w:tc>
          <w:tcPr>
            <w:tcW w:w="1839" w:type="dxa"/>
          </w:tcPr>
          <w:p w14:paraId="5BA4A4DF" w14:textId="3EA2E921" w:rsidR="002B526C" w:rsidRDefault="00450572">
            <w:pPr>
              <w:pStyle w:val="P68B1DB1-TableParagraph4"/>
              <w:ind w:left="109"/>
            </w:pPr>
            <w:r>
              <w:t>REV. DATE</w:t>
            </w:r>
            <w:r w:rsidR="006B5332">
              <w:t xml:space="preserve">: </w:t>
            </w:r>
            <w:r w:rsidR="006B5332">
              <w:rPr>
                <w:szCs w:val="16"/>
              </w:rPr>
              <w:t>28.08.2025</w:t>
            </w:r>
          </w:p>
        </w:tc>
        <w:tc>
          <w:tcPr>
            <w:tcW w:w="1424" w:type="dxa"/>
          </w:tcPr>
          <w:p w14:paraId="5655F459" w14:textId="73408055" w:rsidR="002B526C" w:rsidRDefault="002B1B4D">
            <w:pPr>
              <w:pStyle w:val="P68B1DB1-TableParagraph4"/>
              <w:ind w:left="325"/>
            </w:pPr>
            <w:r>
              <w:t xml:space="preserve">REV. No: </w:t>
            </w:r>
            <w:r w:rsidR="006B5332">
              <w:t>01</w:t>
            </w:r>
          </w:p>
        </w:tc>
        <w:tc>
          <w:tcPr>
            <w:tcW w:w="1558" w:type="dxa"/>
          </w:tcPr>
          <w:p w14:paraId="3A8BE568" w14:textId="77777777" w:rsidR="002B526C" w:rsidRDefault="002B1B4D">
            <w:pPr>
              <w:pStyle w:val="P68B1DB1-TableParagraph4"/>
              <w:ind w:left="203"/>
            </w:pPr>
            <w:r>
              <w:t>INTERNAL ONLY</w:t>
            </w:r>
          </w:p>
        </w:tc>
      </w:tr>
    </w:tbl>
    <w:p w14:paraId="4559C246" w14:textId="77777777" w:rsidR="002B526C" w:rsidRDefault="002B526C">
      <w:pPr>
        <w:pStyle w:val="TableParagraph"/>
        <w:rPr>
          <w:sz w:val="16"/>
        </w:rPr>
        <w:sectPr w:rsidR="002B526C">
          <w:pgSz w:w="11910" w:h="16840"/>
          <w:pgMar w:top="1320" w:right="1133" w:bottom="800" w:left="1275" w:header="0" w:footer="436" w:gutter="0"/>
          <w:cols w:space="720"/>
        </w:sectPr>
      </w:pPr>
    </w:p>
    <w:p w14:paraId="74CC5C61" w14:textId="360D448F" w:rsidR="00450572" w:rsidRDefault="00450572" w:rsidP="00450572">
      <w:pPr>
        <w:pStyle w:val="P68B1DB1-ListParagraph5"/>
        <w:tabs>
          <w:tab w:val="left" w:pos="860"/>
        </w:tabs>
      </w:pPr>
      <w:r>
        <w:lastRenderedPageBreak/>
        <w:t>g) The Commission may establish subcommittees as needed.</w:t>
      </w:r>
    </w:p>
    <w:p w14:paraId="5F00EF38" w14:textId="77777777" w:rsidR="00450572" w:rsidRDefault="00450572" w:rsidP="00450572">
      <w:pPr>
        <w:pStyle w:val="BodyText"/>
        <w:spacing w:before="39" w:line="276" w:lineRule="auto"/>
        <w:ind w:left="861" w:right="283" w:hanging="360"/>
        <w:jc w:val="both"/>
      </w:pPr>
      <w:r>
        <w:t>ğ) Items on the agenda that do not comply with the legislation or lack proper procedure are sent to the relevant unit with explanations for reevaluation and to address the deficiencies. The revised suggestions are then brought back to the agenda, discussed, and decided upon.</w:t>
      </w:r>
    </w:p>
    <w:p w14:paraId="41E62C75" w14:textId="602FCDE0" w:rsidR="00450572" w:rsidRDefault="00450572" w:rsidP="00450572">
      <w:pPr>
        <w:pStyle w:val="P68B1DB1-ListParagraph5"/>
        <w:tabs>
          <w:tab w:val="left" w:pos="860"/>
        </w:tabs>
      </w:pPr>
      <w:r>
        <w:t>h) Issues approved by the committee are submitted to the Senate for final approval.</w:t>
      </w:r>
    </w:p>
    <w:p w14:paraId="1F7ECF19" w14:textId="36445AAC" w:rsidR="002B526C" w:rsidRDefault="002B1B4D">
      <w:pPr>
        <w:pStyle w:val="BodyText"/>
        <w:spacing w:before="76" w:line="276" w:lineRule="auto"/>
        <w:ind w:left="861" w:right="285" w:hanging="360"/>
        <w:jc w:val="both"/>
      </w:pPr>
      <w:r>
        <w:t>The membership of any member who misses 3 (three) consecutive Commission meetings without an excuse is automatically terminated, and the President notifies the Rector in writing. The Rector appoints a new member within a maximum of 7 days.</w:t>
      </w:r>
    </w:p>
    <w:p w14:paraId="5EDBB97D" w14:textId="77777777" w:rsidR="002B526C" w:rsidRDefault="002B526C">
      <w:pPr>
        <w:pStyle w:val="BodyText"/>
        <w:spacing w:before="42"/>
      </w:pPr>
    </w:p>
    <w:p w14:paraId="2E67CE39" w14:textId="77777777" w:rsidR="002B526C" w:rsidRDefault="002B1B4D">
      <w:pPr>
        <w:pStyle w:val="Heading2"/>
      </w:pPr>
      <w:r>
        <w:t>Duties of the Commission</w:t>
      </w:r>
    </w:p>
    <w:p w14:paraId="5F5F2411" w14:textId="77777777" w:rsidR="002B526C" w:rsidRDefault="002B1B4D">
      <w:pPr>
        <w:pStyle w:val="BodyText"/>
        <w:spacing w:before="44"/>
        <w:ind w:left="141"/>
      </w:pPr>
      <w:r>
        <w:rPr>
          <w:b/>
        </w:rPr>
        <w:t xml:space="preserve">ARTICLE 7 – </w:t>
      </w:r>
      <w:r>
        <w:t>(1) The areas of duty for the Education Commission are as follows:</w:t>
      </w:r>
    </w:p>
    <w:p w14:paraId="5FF78554" w14:textId="77777777" w:rsidR="002B526C" w:rsidRDefault="002B1B4D">
      <w:pPr>
        <w:pStyle w:val="P68B1DB1-ListParagraph5"/>
        <w:numPr>
          <w:ilvl w:val="0"/>
          <w:numId w:val="1"/>
        </w:numPr>
        <w:tabs>
          <w:tab w:val="left" w:pos="861"/>
        </w:tabs>
        <w:spacing w:before="40" w:line="276" w:lineRule="auto"/>
        <w:ind w:right="284"/>
      </w:pPr>
      <w:r>
        <w:t>Merging and discontinuing academic programs within existing academic units,</w:t>
      </w:r>
    </w:p>
    <w:p w14:paraId="35C2C999" w14:textId="77777777" w:rsidR="002B526C" w:rsidRDefault="002B1B4D">
      <w:pPr>
        <w:pStyle w:val="P68B1DB1-ListParagraph5"/>
        <w:numPr>
          <w:ilvl w:val="0"/>
          <w:numId w:val="1"/>
        </w:numPr>
        <w:tabs>
          <w:tab w:val="left" w:pos="861"/>
        </w:tabs>
        <w:spacing w:line="278" w:lineRule="auto"/>
        <w:ind w:right="283"/>
      </w:pPr>
      <w:r>
        <w:t>Academic program curricula, curriculum changes, and proposals for introducing, merging, modifying, or removing courses,</w:t>
      </w:r>
    </w:p>
    <w:p w14:paraId="0CBCC382" w14:textId="77777777" w:rsidR="002B526C" w:rsidRDefault="002B1B4D">
      <w:pPr>
        <w:pStyle w:val="P68B1DB1-ListParagraph5"/>
        <w:numPr>
          <w:ilvl w:val="0"/>
          <w:numId w:val="1"/>
        </w:numPr>
        <w:tabs>
          <w:tab w:val="left" w:pos="860"/>
        </w:tabs>
        <w:spacing w:line="272" w:lineRule="exact"/>
        <w:ind w:left="860" w:hanging="359"/>
      </w:pPr>
      <w:r>
        <w:t>Suggestions regarding the procedures and principles for implementing academic programs,</w:t>
      </w:r>
    </w:p>
    <w:p w14:paraId="40A50C4C" w14:textId="07CDA10A" w:rsidR="002B526C" w:rsidRDefault="002B1B4D">
      <w:pPr>
        <w:pStyle w:val="BodyText"/>
        <w:spacing w:before="40"/>
        <w:ind w:left="501"/>
      </w:pPr>
      <w:proofErr w:type="gramStart"/>
      <w:r>
        <w:t xml:space="preserve">ç) </w:t>
      </w:r>
      <w:r w:rsidR="00450572">
        <w:t xml:space="preserve">  </w:t>
      </w:r>
      <w:proofErr w:type="gramEnd"/>
      <w:r>
        <w:t>Compliance of academic programs with relevant national and international standards,</w:t>
      </w:r>
    </w:p>
    <w:p w14:paraId="16D590AF" w14:textId="77777777" w:rsidR="002B526C" w:rsidRDefault="002B1B4D">
      <w:pPr>
        <w:pStyle w:val="P68B1DB1-ListParagraph5"/>
        <w:numPr>
          <w:ilvl w:val="0"/>
          <w:numId w:val="1"/>
        </w:numPr>
        <w:tabs>
          <w:tab w:val="left" w:pos="860"/>
        </w:tabs>
        <w:spacing w:before="41"/>
        <w:ind w:left="860" w:hanging="359"/>
      </w:pPr>
      <w:r>
        <w:t>Drafts of internal legislation governing academic programs,</w:t>
      </w:r>
    </w:p>
    <w:p w14:paraId="1A1C5195" w14:textId="77777777" w:rsidR="002B526C" w:rsidRDefault="002B1B4D">
      <w:pPr>
        <w:pStyle w:val="P68B1DB1-ListParagraph5"/>
        <w:numPr>
          <w:ilvl w:val="0"/>
          <w:numId w:val="1"/>
        </w:numPr>
        <w:tabs>
          <w:tab w:val="left" w:pos="860"/>
        </w:tabs>
        <w:spacing w:before="44"/>
        <w:ind w:left="860" w:hanging="359"/>
      </w:pPr>
      <w:r>
        <w:t>Drafts of internal legislation governing the curricula of academic units,</w:t>
      </w:r>
    </w:p>
    <w:p w14:paraId="4B7289F5" w14:textId="77777777" w:rsidR="002B526C" w:rsidRDefault="002B1B4D">
      <w:pPr>
        <w:pStyle w:val="P68B1DB1-ListParagraph5"/>
        <w:numPr>
          <w:ilvl w:val="0"/>
          <w:numId w:val="1"/>
        </w:numPr>
        <w:tabs>
          <w:tab w:val="left" w:pos="861"/>
        </w:tabs>
        <w:spacing w:before="41"/>
      </w:pPr>
      <w:r>
        <w:t>Determining or changing the language of instruction for the programs,</w:t>
      </w:r>
    </w:p>
    <w:p w14:paraId="04236B20" w14:textId="77777777" w:rsidR="002B526C" w:rsidRDefault="002B1B4D">
      <w:pPr>
        <w:pStyle w:val="P68B1DB1-ListParagraph5"/>
        <w:numPr>
          <w:ilvl w:val="0"/>
          <w:numId w:val="1"/>
        </w:numPr>
        <w:tabs>
          <w:tab w:val="left" w:pos="860"/>
        </w:tabs>
        <w:spacing w:before="40"/>
        <w:ind w:left="860" w:hanging="359"/>
      </w:pPr>
      <w:r>
        <w:t>Establishing new academic units/programs,</w:t>
      </w:r>
    </w:p>
    <w:p w14:paraId="5DD16C69" w14:textId="006899AE" w:rsidR="002B526C" w:rsidRDefault="002B1B4D">
      <w:pPr>
        <w:pStyle w:val="BodyText"/>
        <w:spacing w:before="41"/>
        <w:ind w:left="501"/>
      </w:pPr>
      <w:proofErr w:type="gramStart"/>
      <w:r>
        <w:t>ğ)</w:t>
      </w:r>
      <w:r w:rsidR="00450572">
        <w:t xml:space="preserve">  </w:t>
      </w:r>
      <w:r>
        <w:t xml:space="preserve"> </w:t>
      </w:r>
      <w:proofErr w:type="gramEnd"/>
      <w:r>
        <w:t>Issues deemed beneficial by the President of the Commission for discussion,</w:t>
      </w:r>
    </w:p>
    <w:p w14:paraId="4638E46A" w14:textId="77777777" w:rsidR="002B526C" w:rsidRDefault="002B1B4D">
      <w:pPr>
        <w:pStyle w:val="P68B1DB1-ListParagraph5"/>
        <w:numPr>
          <w:ilvl w:val="0"/>
          <w:numId w:val="1"/>
        </w:numPr>
        <w:tabs>
          <w:tab w:val="left" w:pos="860"/>
        </w:tabs>
        <w:spacing w:before="41"/>
        <w:ind w:left="860" w:hanging="359"/>
      </w:pPr>
      <w:r>
        <w:t>Other matters referred by the Senate or Rector,</w:t>
      </w:r>
    </w:p>
    <w:p w14:paraId="0F9FA268" w14:textId="77777777" w:rsidR="002B526C" w:rsidRDefault="002B526C">
      <w:pPr>
        <w:pStyle w:val="BodyText"/>
      </w:pPr>
    </w:p>
    <w:p w14:paraId="7A2638D5" w14:textId="77777777" w:rsidR="002B526C" w:rsidRDefault="002B526C">
      <w:pPr>
        <w:pStyle w:val="BodyText"/>
        <w:spacing w:before="125"/>
      </w:pPr>
    </w:p>
    <w:p w14:paraId="275F4768" w14:textId="77777777" w:rsidR="002B526C" w:rsidRDefault="002B1B4D">
      <w:pPr>
        <w:pStyle w:val="Heading1"/>
        <w:ind w:left="6"/>
      </w:pPr>
      <w:r>
        <w:t>PART THREE</w:t>
      </w:r>
    </w:p>
    <w:p w14:paraId="0D43165C" w14:textId="77777777" w:rsidR="002B526C" w:rsidRDefault="002B1B4D">
      <w:pPr>
        <w:pStyle w:val="Heading2"/>
        <w:spacing w:before="41"/>
        <w:ind w:left="0" w:right="144"/>
        <w:jc w:val="center"/>
      </w:pPr>
      <w:r>
        <w:t>Effective Date and Implementation</w:t>
      </w:r>
    </w:p>
    <w:p w14:paraId="61BD7607" w14:textId="77777777" w:rsidR="002B526C" w:rsidRDefault="002B526C">
      <w:pPr>
        <w:pStyle w:val="BodyText"/>
        <w:spacing w:before="84"/>
        <w:rPr>
          <w:b/>
        </w:rPr>
      </w:pPr>
    </w:p>
    <w:p w14:paraId="3C65C3A2" w14:textId="77777777" w:rsidR="002B526C" w:rsidRDefault="002B1B4D">
      <w:pPr>
        <w:pStyle w:val="P68B1DB1-Normal2"/>
        <w:ind w:left="141"/>
      </w:pPr>
      <w:r>
        <w:t>Effective Date</w:t>
      </w:r>
    </w:p>
    <w:p w14:paraId="270EF692" w14:textId="752896C3" w:rsidR="002B526C" w:rsidRDefault="00450572">
      <w:pPr>
        <w:pStyle w:val="BodyText"/>
        <w:spacing w:before="41"/>
        <w:ind w:left="141"/>
      </w:pPr>
      <w:r>
        <w:rPr>
          <w:b/>
        </w:rPr>
        <w:t xml:space="preserve">ARTICLE 8 – </w:t>
      </w:r>
      <w:r>
        <w:t>(1) This directive takes effect on the date it</w:t>
      </w:r>
      <w:r w:rsidR="002B1B4D">
        <w:t xml:space="preserve"> is approved by the </w:t>
      </w:r>
      <w:r>
        <w:t>Senate.</w:t>
      </w:r>
    </w:p>
    <w:p w14:paraId="0415F4EB" w14:textId="77777777" w:rsidR="002B526C" w:rsidRDefault="002B526C">
      <w:pPr>
        <w:pStyle w:val="BodyText"/>
        <w:spacing w:before="84"/>
      </w:pPr>
    </w:p>
    <w:p w14:paraId="59617F7C" w14:textId="77777777" w:rsidR="002B526C" w:rsidRDefault="002B1B4D">
      <w:pPr>
        <w:pStyle w:val="Heading2"/>
      </w:pPr>
      <w:r>
        <w:t>Implementation</w:t>
      </w:r>
    </w:p>
    <w:p w14:paraId="455BEBED" w14:textId="39AB6632" w:rsidR="002B526C" w:rsidRDefault="002B1B4D" w:rsidP="00450572">
      <w:pPr>
        <w:pStyle w:val="BodyText"/>
        <w:spacing w:before="41"/>
        <w:ind w:left="141"/>
      </w:pPr>
      <w:r>
        <w:rPr>
          <w:b/>
        </w:rPr>
        <w:t xml:space="preserve">ARTICLE 9 </w:t>
      </w:r>
      <w:bookmarkStart w:id="0" w:name="_Hlk190263420"/>
      <w:r>
        <w:rPr>
          <w:b/>
        </w:rPr>
        <w:t xml:space="preserve">– </w:t>
      </w:r>
      <w:bookmarkEnd w:id="0"/>
      <w:r>
        <w:t>(1) The provisions of this directive are implemented by the Rector.</w:t>
      </w:r>
    </w:p>
    <w:p w14:paraId="638738D8" w14:textId="77777777" w:rsidR="00450572" w:rsidRPr="00450572" w:rsidRDefault="00450572" w:rsidP="00450572">
      <w:pPr>
        <w:pStyle w:val="BodyText"/>
        <w:spacing w:before="41"/>
        <w:ind w:left="141"/>
      </w:pPr>
    </w:p>
    <w:p w14:paraId="7276C626" w14:textId="77777777" w:rsidR="002B526C" w:rsidRDefault="002B526C">
      <w:pPr>
        <w:pStyle w:val="BodyText"/>
        <w:rPr>
          <w:sz w:val="20"/>
        </w:rPr>
      </w:pPr>
    </w:p>
    <w:p w14:paraId="519CA4F4" w14:textId="77777777" w:rsidR="002B526C" w:rsidRDefault="002B526C">
      <w:pPr>
        <w:pStyle w:val="BodyText"/>
        <w:rPr>
          <w:sz w:val="20"/>
        </w:rPr>
      </w:pPr>
    </w:p>
    <w:p w14:paraId="0170F5F1" w14:textId="77777777" w:rsidR="002B526C" w:rsidRDefault="002B526C">
      <w:pPr>
        <w:pStyle w:val="BodyText"/>
        <w:rPr>
          <w:sz w:val="20"/>
        </w:rPr>
      </w:pPr>
    </w:p>
    <w:p w14:paraId="6597D519" w14:textId="77777777" w:rsidR="002B526C" w:rsidRDefault="002B526C">
      <w:pPr>
        <w:pStyle w:val="BodyText"/>
        <w:rPr>
          <w:sz w:val="20"/>
        </w:rPr>
      </w:pPr>
    </w:p>
    <w:p w14:paraId="0CD702EB" w14:textId="77777777" w:rsidR="002B526C" w:rsidRDefault="002B526C">
      <w:pPr>
        <w:pStyle w:val="BodyText"/>
        <w:rPr>
          <w:sz w:val="20"/>
        </w:rPr>
      </w:pPr>
    </w:p>
    <w:p w14:paraId="2F97A05A" w14:textId="77777777" w:rsidR="002B526C" w:rsidRDefault="002B526C">
      <w:pPr>
        <w:pStyle w:val="BodyText"/>
        <w:rPr>
          <w:sz w:val="20"/>
        </w:rPr>
      </w:pPr>
    </w:p>
    <w:p w14:paraId="66EF7243" w14:textId="77777777" w:rsidR="002B526C" w:rsidRDefault="002B526C">
      <w:pPr>
        <w:pStyle w:val="BodyText"/>
        <w:rPr>
          <w:sz w:val="20"/>
        </w:rPr>
      </w:pPr>
    </w:p>
    <w:p w14:paraId="0AFF5ED1" w14:textId="77777777" w:rsidR="002B526C" w:rsidRDefault="002B526C">
      <w:pPr>
        <w:pStyle w:val="BodyText"/>
        <w:rPr>
          <w:sz w:val="20"/>
        </w:rPr>
      </w:pPr>
    </w:p>
    <w:p w14:paraId="01E52FAD" w14:textId="77777777" w:rsidR="002B526C" w:rsidRDefault="002B526C">
      <w:pPr>
        <w:pStyle w:val="BodyText"/>
        <w:rPr>
          <w:sz w:val="20"/>
        </w:rPr>
      </w:pPr>
    </w:p>
    <w:p w14:paraId="5062B8B8" w14:textId="77777777" w:rsidR="002B526C" w:rsidRDefault="002B526C">
      <w:pPr>
        <w:pStyle w:val="BodyText"/>
        <w:spacing w:before="190"/>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9"/>
        <w:gridCol w:w="1424"/>
        <w:gridCol w:w="1558"/>
      </w:tblGrid>
      <w:tr w:rsidR="002B526C" w14:paraId="16014CD5" w14:textId="77777777">
        <w:trPr>
          <w:trHeight w:val="414"/>
        </w:trPr>
        <w:tc>
          <w:tcPr>
            <w:tcW w:w="2127" w:type="dxa"/>
          </w:tcPr>
          <w:p w14:paraId="76553F83" w14:textId="77777777" w:rsidR="002B526C" w:rsidRDefault="002B1B4D">
            <w:pPr>
              <w:pStyle w:val="P68B1DB1-TableParagraph4"/>
            </w:pPr>
            <w:r>
              <w:t>Doc. code: YÖN.REK.31</w:t>
            </w:r>
          </w:p>
        </w:tc>
        <w:tc>
          <w:tcPr>
            <w:tcW w:w="1985" w:type="dxa"/>
          </w:tcPr>
          <w:p w14:paraId="3F727F2C" w14:textId="77777777" w:rsidR="002B526C" w:rsidRDefault="002B1B4D">
            <w:pPr>
              <w:pStyle w:val="P68B1DB1-TableParagraph4"/>
            </w:pPr>
            <w:r>
              <w:t>RELEASE DATE: 14.11.2024</w:t>
            </w:r>
          </w:p>
        </w:tc>
        <w:tc>
          <w:tcPr>
            <w:tcW w:w="1839" w:type="dxa"/>
          </w:tcPr>
          <w:p w14:paraId="26859B1F" w14:textId="0127E7F9" w:rsidR="002B526C" w:rsidRDefault="00450572">
            <w:pPr>
              <w:pStyle w:val="P68B1DB1-TableParagraph4"/>
              <w:ind w:left="109"/>
            </w:pPr>
            <w:r>
              <w:t>REV. DATE</w:t>
            </w:r>
            <w:r w:rsidR="006B5332">
              <w:t xml:space="preserve">: </w:t>
            </w:r>
            <w:r w:rsidR="006B5332">
              <w:rPr>
                <w:szCs w:val="16"/>
              </w:rPr>
              <w:t>28.08.2025</w:t>
            </w:r>
          </w:p>
        </w:tc>
        <w:tc>
          <w:tcPr>
            <w:tcW w:w="1424" w:type="dxa"/>
          </w:tcPr>
          <w:p w14:paraId="6E9CA975" w14:textId="0D476746" w:rsidR="002B526C" w:rsidRDefault="002B1B4D">
            <w:pPr>
              <w:pStyle w:val="P68B1DB1-TableParagraph4"/>
              <w:ind w:left="325"/>
            </w:pPr>
            <w:r>
              <w:t xml:space="preserve">REV. No: </w:t>
            </w:r>
            <w:r w:rsidR="006B5332">
              <w:t>01</w:t>
            </w:r>
          </w:p>
        </w:tc>
        <w:tc>
          <w:tcPr>
            <w:tcW w:w="1558" w:type="dxa"/>
          </w:tcPr>
          <w:p w14:paraId="0B1DEC5C" w14:textId="77777777" w:rsidR="002B526C" w:rsidRDefault="002B1B4D">
            <w:pPr>
              <w:pStyle w:val="P68B1DB1-TableParagraph4"/>
              <w:ind w:left="203"/>
            </w:pPr>
            <w:r>
              <w:t>INTERNAL ONLY</w:t>
            </w:r>
          </w:p>
        </w:tc>
      </w:tr>
    </w:tbl>
    <w:p w14:paraId="4AED3ED3" w14:textId="77777777" w:rsidR="008829C6" w:rsidRDefault="008829C6"/>
    <w:sectPr w:rsidR="008829C6">
      <w:pgSz w:w="11910" w:h="16840"/>
      <w:pgMar w:top="1320" w:right="1133" w:bottom="620" w:left="1275"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2EF30" w14:textId="77777777" w:rsidR="008829C6" w:rsidRDefault="008829C6">
      <w:r>
        <w:separator/>
      </w:r>
    </w:p>
  </w:endnote>
  <w:endnote w:type="continuationSeparator" w:id="0">
    <w:p w14:paraId="5D0FE37B" w14:textId="77777777" w:rsidR="008829C6" w:rsidRDefault="0088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D9" w14:textId="77777777" w:rsidR="002B526C" w:rsidRDefault="002B1B4D">
    <w:pPr>
      <w:pStyle w:val="P68B1DB1-BodyText7"/>
      <w:spacing w:line="14" w:lineRule="auto"/>
    </w:pPr>
    <w:r>
      <w:rPr>
        <w:noProof/>
      </w:rPr>
      <mc:AlternateContent>
        <mc:Choice Requires="wps">
          <w:drawing>
            <wp:anchor distT="0" distB="0" distL="0" distR="0" simplePos="0" relativeHeight="487488512" behindDoc="1" locked="0" layoutInCell="1" allowOverlap="1" wp14:anchorId="2CCE4624" wp14:editId="0065A0A2">
              <wp:simplePos x="0" y="0"/>
              <wp:positionH relativeFrom="page">
                <wp:posOffset>1497838</wp:posOffset>
              </wp:positionH>
              <wp:positionV relativeFrom="page">
                <wp:posOffset>10118997</wp:posOffset>
              </wp:positionV>
              <wp:extent cx="4021454"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1454" cy="139065"/>
                      </a:xfrm>
                      <a:prstGeom prst="rect">
                        <a:avLst/>
                      </a:prstGeom>
                    </wps:spPr>
                    <wps:txbx>
                      <w:txbxContent>
                        <w:p w14:paraId="55D01A40" w14:textId="77777777" w:rsidR="002B526C" w:rsidRDefault="002B1B4D">
                          <w:pPr>
                            <w:pStyle w:val="P68B1DB1-Normal6"/>
                            <w:tabs>
                              <w:tab w:val="left" w:pos="5618"/>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3</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2CCE4624" id="_x0000_t202" coordsize="21600,21600" o:spt="202" path="m,l,21600r21600,l21600,xe">
              <v:stroke joinstyle="miter"/>
              <v:path gradientshapeok="t" o:connecttype="rect"/>
            </v:shapetype>
            <v:shape id="Textbox 1" o:spid="_x0000_s1026" type="#_x0000_t202" style="position:absolute;margin-left:117.95pt;margin-top:796.75pt;width:316.65pt;height:10.95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" filled="f" stroked="f">
              <v:textbox inset="0,0,0,0">
                <w:txbxContent>
                  <w:p w14:paraId="55D01A40" w14:textId="77777777" w:rsidR="002B526C" w:rsidRDefault="002B1B4D">
                    <w:pPr>
                      <w:pStyle w:val="P68B1DB1-Normal6"/>
                      <w:tabs>
                        <w:tab w:val="left" w:pos="5618"/>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3</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90EE" w14:textId="77777777" w:rsidR="008829C6" w:rsidRDefault="008829C6">
      <w:r>
        <w:separator/>
      </w:r>
    </w:p>
  </w:footnote>
  <w:footnote w:type="continuationSeparator" w:id="0">
    <w:p w14:paraId="1FD89BC4" w14:textId="77777777" w:rsidR="008829C6" w:rsidRDefault="0088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7043D"/>
    <w:multiLevelType w:val="hybridMultilevel"/>
    <w:tmpl w:val="949E1548"/>
    <w:lvl w:ilvl="0" w:tplc="84F6496C">
      <w:start w:val="1"/>
      <w:numFmt w:val="lowerLetter"/>
      <w:lvlText w:val="%1)"/>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B62A5"/>
    <w:multiLevelType w:val="hybridMultilevel"/>
    <w:tmpl w:val="41801A1C"/>
    <w:lvl w:ilvl="0" w:tplc="F3D49F5E">
      <w:start w:val="2"/>
      <w:numFmt w:val="decimal"/>
      <w:lvlText w:val="(%1)"/>
      <w:lvlJc w:val="left"/>
      <w:pPr>
        <w:ind w:left="479" w:hanging="339"/>
      </w:pPr>
      <w:rPr>
        <w:rFonts w:ascii="Times New Roman" w:eastAsia="Times New Roman" w:hAnsi="Times New Roman" w:cs="Times New Roman" w:hint="default"/>
        <w:b w:val="0"/>
        <w:bCs w:val="0"/>
        <w:i w:val="0"/>
        <w:iCs w:val="0"/>
        <w:spacing w:val="0"/>
        <w:w w:val="100"/>
        <w:sz w:val="24"/>
        <w:szCs w:val="24"/>
        <w:lang w:val="tr-TR" w:eastAsia="en-US" w:bidi="ar-SA"/>
      </w:rPr>
    </w:lvl>
    <w:lvl w:ilvl="1" w:tplc="84F6496C">
      <w:start w:val="1"/>
      <w:numFmt w:val="lowerLetter"/>
      <w:lvlText w:val="%2)"/>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3B7A3EBE">
      <w:numFmt w:val="bullet"/>
      <w:lvlText w:val="•"/>
      <w:lvlJc w:val="left"/>
      <w:pPr>
        <w:ind w:left="1819" w:hanging="360"/>
      </w:pPr>
      <w:rPr>
        <w:rFonts w:hint="default"/>
        <w:lang w:val="tr-TR" w:eastAsia="en-US" w:bidi="ar-SA"/>
      </w:rPr>
    </w:lvl>
    <w:lvl w:ilvl="3" w:tplc="76089EA6">
      <w:numFmt w:val="bullet"/>
      <w:lvlText w:val="•"/>
      <w:lvlJc w:val="left"/>
      <w:pPr>
        <w:ind w:left="2779" w:hanging="360"/>
      </w:pPr>
      <w:rPr>
        <w:rFonts w:hint="default"/>
        <w:lang w:val="tr-TR" w:eastAsia="en-US" w:bidi="ar-SA"/>
      </w:rPr>
    </w:lvl>
    <w:lvl w:ilvl="4" w:tplc="CEA8930C">
      <w:numFmt w:val="bullet"/>
      <w:lvlText w:val="•"/>
      <w:lvlJc w:val="left"/>
      <w:pPr>
        <w:ind w:left="3739" w:hanging="360"/>
      </w:pPr>
      <w:rPr>
        <w:rFonts w:hint="default"/>
        <w:lang w:val="tr-TR" w:eastAsia="en-US" w:bidi="ar-SA"/>
      </w:rPr>
    </w:lvl>
    <w:lvl w:ilvl="5" w:tplc="BAE226C8">
      <w:numFmt w:val="bullet"/>
      <w:lvlText w:val="•"/>
      <w:lvlJc w:val="left"/>
      <w:pPr>
        <w:ind w:left="4699" w:hanging="360"/>
      </w:pPr>
      <w:rPr>
        <w:rFonts w:hint="default"/>
        <w:lang w:val="tr-TR" w:eastAsia="en-US" w:bidi="ar-SA"/>
      </w:rPr>
    </w:lvl>
    <w:lvl w:ilvl="6" w:tplc="419687CA">
      <w:numFmt w:val="bullet"/>
      <w:lvlText w:val="•"/>
      <w:lvlJc w:val="left"/>
      <w:pPr>
        <w:ind w:left="5659" w:hanging="360"/>
      </w:pPr>
      <w:rPr>
        <w:rFonts w:hint="default"/>
        <w:lang w:val="tr-TR" w:eastAsia="en-US" w:bidi="ar-SA"/>
      </w:rPr>
    </w:lvl>
    <w:lvl w:ilvl="7" w:tplc="AF840DC4">
      <w:numFmt w:val="bullet"/>
      <w:lvlText w:val="•"/>
      <w:lvlJc w:val="left"/>
      <w:pPr>
        <w:ind w:left="6618" w:hanging="360"/>
      </w:pPr>
      <w:rPr>
        <w:rFonts w:hint="default"/>
        <w:lang w:val="tr-TR" w:eastAsia="en-US" w:bidi="ar-SA"/>
      </w:rPr>
    </w:lvl>
    <w:lvl w:ilvl="8" w:tplc="91D040FC">
      <w:numFmt w:val="bullet"/>
      <w:lvlText w:val="•"/>
      <w:lvlJc w:val="left"/>
      <w:pPr>
        <w:ind w:left="7578" w:hanging="360"/>
      </w:pPr>
      <w:rPr>
        <w:rFonts w:hint="default"/>
        <w:lang w:val="tr-TR" w:eastAsia="en-US" w:bidi="ar-SA"/>
      </w:rPr>
    </w:lvl>
  </w:abstractNum>
  <w:abstractNum w:abstractNumId="2" w15:restartNumberingAfterBreak="0">
    <w:nsid w:val="757965FB"/>
    <w:multiLevelType w:val="hybridMultilevel"/>
    <w:tmpl w:val="13D2C7E2"/>
    <w:lvl w:ilvl="0" w:tplc="ADECAEC0">
      <w:start w:val="1"/>
      <w:numFmt w:val="lowerLetter"/>
      <w:lvlText w:val="%1)"/>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91D649B2">
      <w:numFmt w:val="bullet"/>
      <w:lvlText w:val="•"/>
      <w:lvlJc w:val="left"/>
      <w:pPr>
        <w:ind w:left="1723" w:hanging="360"/>
      </w:pPr>
      <w:rPr>
        <w:rFonts w:hint="default"/>
        <w:lang w:val="tr-TR" w:eastAsia="en-US" w:bidi="ar-SA"/>
      </w:rPr>
    </w:lvl>
    <w:lvl w:ilvl="2" w:tplc="BE1CCEF4">
      <w:numFmt w:val="bullet"/>
      <w:lvlText w:val="•"/>
      <w:lvlJc w:val="left"/>
      <w:pPr>
        <w:ind w:left="2587" w:hanging="360"/>
      </w:pPr>
      <w:rPr>
        <w:rFonts w:hint="default"/>
        <w:lang w:val="tr-TR" w:eastAsia="en-US" w:bidi="ar-SA"/>
      </w:rPr>
    </w:lvl>
    <w:lvl w:ilvl="3" w:tplc="0EE0EEFC">
      <w:numFmt w:val="bullet"/>
      <w:lvlText w:val="•"/>
      <w:lvlJc w:val="left"/>
      <w:pPr>
        <w:ind w:left="3451" w:hanging="360"/>
      </w:pPr>
      <w:rPr>
        <w:rFonts w:hint="default"/>
        <w:lang w:val="tr-TR" w:eastAsia="en-US" w:bidi="ar-SA"/>
      </w:rPr>
    </w:lvl>
    <w:lvl w:ilvl="4" w:tplc="EE7A886C">
      <w:numFmt w:val="bullet"/>
      <w:lvlText w:val="•"/>
      <w:lvlJc w:val="left"/>
      <w:pPr>
        <w:ind w:left="4315" w:hanging="360"/>
      </w:pPr>
      <w:rPr>
        <w:rFonts w:hint="default"/>
        <w:lang w:val="tr-TR" w:eastAsia="en-US" w:bidi="ar-SA"/>
      </w:rPr>
    </w:lvl>
    <w:lvl w:ilvl="5" w:tplc="0504E22A">
      <w:numFmt w:val="bullet"/>
      <w:lvlText w:val="•"/>
      <w:lvlJc w:val="left"/>
      <w:pPr>
        <w:ind w:left="5179" w:hanging="360"/>
      </w:pPr>
      <w:rPr>
        <w:rFonts w:hint="default"/>
        <w:lang w:val="tr-TR" w:eastAsia="en-US" w:bidi="ar-SA"/>
      </w:rPr>
    </w:lvl>
    <w:lvl w:ilvl="6" w:tplc="F8D0EAF4">
      <w:numFmt w:val="bullet"/>
      <w:lvlText w:val="•"/>
      <w:lvlJc w:val="left"/>
      <w:pPr>
        <w:ind w:left="6043" w:hanging="360"/>
      </w:pPr>
      <w:rPr>
        <w:rFonts w:hint="default"/>
        <w:lang w:val="tr-TR" w:eastAsia="en-US" w:bidi="ar-SA"/>
      </w:rPr>
    </w:lvl>
    <w:lvl w:ilvl="7" w:tplc="52B0B490">
      <w:numFmt w:val="bullet"/>
      <w:lvlText w:val="•"/>
      <w:lvlJc w:val="left"/>
      <w:pPr>
        <w:ind w:left="6906" w:hanging="360"/>
      </w:pPr>
      <w:rPr>
        <w:rFonts w:hint="default"/>
        <w:lang w:val="tr-TR" w:eastAsia="en-US" w:bidi="ar-SA"/>
      </w:rPr>
    </w:lvl>
    <w:lvl w:ilvl="8" w:tplc="A6443156">
      <w:numFmt w:val="bullet"/>
      <w:lvlText w:val="•"/>
      <w:lvlJc w:val="left"/>
      <w:pPr>
        <w:ind w:left="7770" w:hanging="360"/>
      </w:pPr>
      <w:rPr>
        <w:rFonts w:hint="default"/>
        <w:lang w:val="tr-TR" w:eastAsia="en-US" w:bidi="ar-SA"/>
      </w:rPr>
    </w:lvl>
  </w:abstractNum>
  <w:num w:numId="1" w16cid:durableId="543449677">
    <w:abstractNumId w:val="2"/>
  </w:num>
  <w:num w:numId="2" w16cid:durableId="1006440493">
    <w:abstractNumId w:val="1"/>
  </w:num>
  <w:num w:numId="3" w16cid:durableId="28484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526C"/>
    <w:rsid w:val="001437C1"/>
    <w:rsid w:val="002B1B4D"/>
    <w:rsid w:val="002B526C"/>
    <w:rsid w:val="00450572"/>
    <w:rsid w:val="005C4F4E"/>
    <w:rsid w:val="006B5332"/>
    <w:rsid w:val="008829C6"/>
    <w:rsid w:val="0092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2CE9"/>
  <w15:docId w15:val="{CF1ECB9F-D557-4BDA-BE2B-3A77969E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right="147"/>
      <w:jc w:val="center"/>
      <w:outlineLvl w:val="0"/>
    </w:pPr>
    <w:rPr>
      <w:b/>
      <w:sz w:val="24"/>
    </w:rPr>
  </w:style>
  <w:style w:type="paragraph" w:styleId="Heading2">
    <w:name w:val="heading 2"/>
    <w:basedOn w:val="Normal"/>
    <w:uiPriority w:val="9"/>
    <w:unhideWhenUsed/>
    <w:qFormat/>
    <w:pPr>
      <w:ind w:left="141"/>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860" w:hanging="360"/>
      <w:jc w:val="both"/>
    </w:pPr>
  </w:style>
  <w:style w:type="paragraph" w:customStyle="1" w:styleId="TableParagraph">
    <w:name w:val="Table Paragraph"/>
    <w:basedOn w:val="Normal"/>
    <w:uiPriority w:val="1"/>
    <w:qFormat/>
    <w:pPr>
      <w:spacing w:before="57"/>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TableParagraph4">
    <w:name w:val="P68B1DB1-TableParagraph4"/>
    <w:basedOn w:val="TableParagraph"/>
    <w:rPr>
      <w:sz w:val="16"/>
    </w:rPr>
  </w:style>
  <w:style w:type="paragraph" w:customStyle="1" w:styleId="P68B1DB1-ListParagraph5">
    <w:name w:val="P68B1DB1-ListParagraph5"/>
    <w:basedOn w:val="ListParagraph"/>
    <w:rPr>
      <w:sz w:val="24"/>
    </w:rPr>
  </w:style>
  <w:style w:type="paragraph" w:customStyle="1" w:styleId="P68B1DB1-Normal6">
    <w:name w:val="P68B1DB1-Normal6"/>
    <w:basedOn w:val="Normal"/>
    <w:rPr>
      <w:sz w:val="16"/>
    </w:rPr>
  </w:style>
  <w:style w:type="paragraph" w:customStyle="1" w:styleId="P68B1DB1-BodyText7">
    <w:name w:val="P68B1DB1-BodyText7"/>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Mehmet Yıldırım ÜÇTUĞ</dc:creator>
  <cp:lastModifiedBy>Mehmet Onur TOĞAN</cp:lastModifiedBy>
  <cp:revision>5</cp:revision>
  <dcterms:created xsi:type="dcterms:W3CDTF">2025-02-12T06:13:00Z</dcterms:created>
  <dcterms:modified xsi:type="dcterms:W3CDTF">2025-09-04T08:39:00Z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Microsoft 365 için</vt:lpwstr>
  </property>
  <property fmtid="{D5CDD505-2E9C-101B-9397-08002B2CF9AE}" pid="4" name="LastSaved">
    <vt:filetime>2025-02-12T00:00:00Z</vt:filetime>
  </property>
  <property fmtid="{D5CDD505-2E9C-101B-9397-08002B2CF9AE}" pid="5" name="Producer">
    <vt:lpwstr>Microsoft® Word Microsoft 365 için</vt:lpwstr>
  </property>
</Properties>
</file>